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432" w:rsidRDefault="006919B3" w:rsidP="008E0432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Лекция </w:t>
      </w:r>
      <w:bookmarkStart w:id="0" w:name="_GoBack"/>
      <w:bookmarkEnd w:id="0"/>
      <w:r>
        <w:rPr>
          <w:b/>
          <w:sz w:val="24"/>
          <w:szCs w:val="24"/>
          <w:lang w:val="kk-KZ"/>
        </w:rPr>
        <w:t>8</w:t>
      </w:r>
      <w:r w:rsidR="008E0432" w:rsidRPr="008E0432">
        <w:rPr>
          <w:b/>
          <w:sz w:val="24"/>
          <w:szCs w:val="24"/>
          <w:lang w:val="kk-KZ"/>
        </w:rPr>
        <w:t xml:space="preserve">. </w:t>
      </w:r>
      <w:r w:rsidR="008E0432" w:rsidRPr="008E0432">
        <w:rPr>
          <w:b/>
          <w:sz w:val="24"/>
          <w:szCs w:val="24"/>
          <w:lang w:val="kk-KZ"/>
        </w:rPr>
        <w:t>Термодинамика электрохимических систем</w:t>
      </w:r>
      <w:r w:rsidR="008E0432">
        <w:rPr>
          <w:b/>
          <w:sz w:val="24"/>
          <w:szCs w:val="24"/>
          <w:lang w:val="kk-KZ"/>
        </w:rPr>
        <w:t>.</w:t>
      </w:r>
    </w:p>
    <w:p w:rsidR="008E0432" w:rsidRDefault="008E0432" w:rsidP="008E0432">
      <w:pPr>
        <w:jc w:val="center"/>
        <w:rPr>
          <w:b/>
          <w:sz w:val="24"/>
          <w:szCs w:val="24"/>
          <w:lang w:val="kk-KZ"/>
        </w:rPr>
      </w:pPr>
    </w:p>
    <w:p w:rsidR="008E0432" w:rsidRPr="008E0432" w:rsidRDefault="008E0432" w:rsidP="008E0432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Цель: дать студентам знания об общих положениях</w:t>
      </w:r>
      <w:r w:rsidRPr="008E0432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термодинамики электрохимических систем.</w:t>
      </w:r>
    </w:p>
    <w:p w:rsidR="008E0432" w:rsidRDefault="008E0432" w:rsidP="008E0432">
      <w:pPr>
        <w:jc w:val="center"/>
        <w:rPr>
          <w:b/>
          <w:sz w:val="28"/>
          <w:szCs w:val="28"/>
          <w:lang w:val="kk-KZ"/>
        </w:rPr>
      </w:pP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Термодинамика – это раздел физической химии, которая изучает процесс превращении различных видов энергии. Закон сохранения энергии в термодинамике:  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object w:dxaOrig="16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15pt;height:16.1pt" o:ole="">
            <v:imagedata r:id="rId4" o:title=""/>
          </v:shape>
          <o:OLEObject Type="Embed" ProgID="Equation.DSMT4" ShapeID="_x0000_i1025" DrawAspect="Content" ObjectID="_1559505143" r:id="rId5"/>
        </w:object>
      </w:r>
      <w:r>
        <w:rPr>
          <w:lang w:val="kk-KZ"/>
        </w:rPr>
        <w:t xml:space="preserve"> 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где </w:t>
      </w:r>
      <w:r>
        <w:rPr>
          <w:lang w:val="kk-KZ"/>
        </w:rPr>
        <w:object w:dxaOrig="400" w:dyaOrig="279">
          <v:shape id="_x0000_i1026" type="#_x0000_t75" style="width:19.9pt;height:13.95pt" o:ole="">
            <v:imagedata r:id="rId6" o:title=""/>
          </v:shape>
          <o:OLEObject Type="Embed" ProgID="Equation.DSMT4" ShapeID="_x0000_i1026" DrawAspect="Content" ObjectID="_1559505144" r:id="rId7"/>
        </w:object>
      </w:r>
      <w:r>
        <w:rPr>
          <w:lang w:val="kk-KZ"/>
        </w:rPr>
        <w:t xml:space="preserve">-изменение внутренней энергии, </w:t>
      </w:r>
      <w:r>
        <w:rPr>
          <w:lang w:val="kk-KZ"/>
        </w:rPr>
        <w:object w:dxaOrig="540" w:dyaOrig="279">
          <v:shape id="_x0000_i1027" type="#_x0000_t75" style="width:26.85pt;height:13.95pt" o:ole="">
            <v:imagedata r:id="rId8" o:title=""/>
          </v:shape>
          <o:OLEObject Type="Embed" ProgID="Equation.DSMT4" ShapeID="_x0000_i1027" DrawAspect="Content" ObjectID="_1559505145" r:id="rId9"/>
        </w:object>
      </w:r>
      <w:r>
        <w:rPr>
          <w:lang w:val="kk-KZ"/>
        </w:rPr>
        <w:t xml:space="preserve">-энергия обьемно механической работы. 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В любой системе кроме обьемно-механических работ могут совершится и другая полезная работа и  тогда: </w:t>
      </w:r>
      <w:r>
        <w:rPr>
          <w:lang w:val="kk-KZ"/>
        </w:rPr>
        <w:object w:dxaOrig="2400" w:dyaOrig="360">
          <v:shape id="_x0000_i1028" type="#_x0000_t75" style="width:119.8pt;height:18.25pt" o:ole="">
            <v:imagedata r:id="rId10" o:title=""/>
          </v:shape>
          <o:OLEObject Type="Embed" ProgID="Equation.DSMT4" ShapeID="_x0000_i1028" DrawAspect="Content" ObjectID="_1559505146" r:id="rId11"/>
        </w:object>
      </w:r>
      <w:r>
        <w:rPr>
          <w:lang w:val="kk-KZ"/>
        </w:rPr>
        <w:t xml:space="preserve">, 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но т.к.  </w:t>
      </w:r>
      <w:r>
        <w:rPr>
          <w:lang w:val="kk-KZ"/>
        </w:rPr>
        <w:object w:dxaOrig="920" w:dyaOrig="620">
          <v:shape id="_x0000_i1029" type="#_x0000_t75" style="width:46.2pt;height:31.15pt" o:ole="">
            <v:imagedata r:id="rId12" o:title=""/>
          </v:shape>
          <o:OLEObject Type="Embed" ProgID="Equation.DSMT4" ShapeID="_x0000_i1029" DrawAspect="Content" ObjectID="_1559505147" r:id="rId13"/>
        </w:object>
      </w:r>
      <w:r>
        <w:rPr>
          <w:lang w:val="kk-KZ"/>
        </w:rPr>
        <w:t xml:space="preserve"> , то: 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object w:dxaOrig="2500" w:dyaOrig="360">
          <v:shape id="_x0000_i1030" type="#_x0000_t75" style="width:125.2pt;height:18.25pt" o:ole="">
            <v:imagedata r:id="rId14" o:title=""/>
          </v:shape>
          <o:OLEObject Type="Embed" ProgID="Equation.DSMT4" ShapeID="_x0000_i1030" DrawAspect="Content" ObjectID="_1559505148" r:id="rId15"/>
        </w:object>
      </w:r>
      <w:r>
        <w:rPr>
          <w:lang w:val="kk-KZ"/>
        </w:rPr>
        <w:t xml:space="preserve"> - закон сохранения энергии в общем курсе. 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Энергия – это интенсивная свойства системы, т.к. оно складывается, а интенсивные свойства – выравнивается (Р, Т) а экстенсивные - </w:t>
      </w:r>
      <w:r>
        <w:rPr>
          <w:lang w:val="kk-KZ"/>
        </w:rPr>
        <w:object w:dxaOrig="220" w:dyaOrig="279">
          <v:shape id="_x0000_i1031" type="#_x0000_t75" style="width:10.75pt;height:13.95pt" o:ole="">
            <v:imagedata r:id="rId16" o:title=""/>
          </v:shape>
          <o:OLEObject Type="Embed" ProgID="Equation.DSMT4" ShapeID="_x0000_i1031" DrawAspect="Content" ObjectID="_1559505149" r:id="rId17"/>
        </w:object>
      </w:r>
      <w:r>
        <w:rPr>
          <w:lang w:val="kk-KZ"/>
        </w:rPr>
        <w:t xml:space="preserve">, </w:t>
      </w:r>
      <w:r>
        <w:rPr>
          <w:lang w:val="kk-KZ"/>
        </w:rPr>
        <w:object w:dxaOrig="240" w:dyaOrig="279">
          <v:shape id="_x0000_i1032" type="#_x0000_t75" style="width:11.8pt;height:13.95pt" o:ole="">
            <v:imagedata r:id="rId18" o:title=""/>
          </v:shape>
          <o:OLEObject Type="Embed" ProgID="Equation.DSMT4" ShapeID="_x0000_i1032" DrawAspect="Content" ObjectID="_1559505150" r:id="rId19"/>
        </w:object>
      </w:r>
      <w:r>
        <w:rPr>
          <w:lang w:val="kk-KZ"/>
        </w:rPr>
        <w:t xml:space="preserve">, </w:t>
      </w:r>
      <w:r>
        <w:rPr>
          <w:lang w:val="kk-KZ"/>
        </w:rPr>
        <w:object w:dxaOrig="240" w:dyaOrig="320">
          <v:shape id="_x0000_i1033" type="#_x0000_t75" style="width:11.8pt;height:16.1pt" o:ole="">
            <v:imagedata r:id="rId20" o:title=""/>
          </v:shape>
          <o:OLEObject Type="Embed" ProgID="Equation.DSMT4" ShapeID="_x0000_i1033" DrawAspect="Content" ObjectID="_1559505151" r:id="rId21"/>
        </w:object>
      </w:r>
      <w:r>
        <w:rPr>
          <w:lang w:val="kk-KZ"/>
        </w:rPr>
        <w:t xml:space="preserve">. Вспомним из термодинамики уравнения Гиббса-Гельмгольца: 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а) </w:t>
      </w:r>
      <w:r>
        <w:rPr>
          <w:lang w:val="kk-KZ"/>
        </w:rPr>
        <w:object w:dxaOrig="1219" w:dyaOrig="320">
          <v:shape id="_x0000_i1034" type="#_x0000_t75" style="width:60.7pt;height:16.1pt" o:ole="">
            <v:imagedata r:id="rId22" o:title=""/>
          </v:shape>
          <o:OLEObject Type="Embed" ProgID="Equation.DSMT4" ShapeID="_x0000_i1034" DrawAspect="Content" ObjectID="_1559505152" r:id="rId23"/>
        </w:object>
      </w:r>
      <w:r>
        <w:rPr>
          <w:lang w:val="kk-KZ"/>
        </w:rPr>
        <w:t xml:space="preserve"> 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object w:dxaOrig="1640" w:dyaOrig="279">
          <v:shape id="_x0000_i1035" type="#_x0000_t75" style="width:82.2pt;height:13.95pt" o:ole="">
            <v:imagedata r:id="rId24" o:title=""/>
          </v:shape>
          <o:OLEObject Type="Embed" ProgID="Equation.DSMT4" ShapeID="_x0000_i1035" DrawAspect="Content" ObjectID="_1559505153" r:id="rId25"/>
        </w:object>
      </w:r>
      <w:r>
        <w:rPr>
          <w:lang w:val="kk-KZ"/>
        </w:rPr>
        <w:t xml:space="preserve"> (І) 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б) </w:t>
      </w:r>
      <w:r>
        <w:rPr>
          <w:lang w:val="kk-KZ"/>
        </w:rPr>
        <w:object w:dxaOrig="1219" w:dyaOrig="320">
          <v:shape id="_x0000_i1036" type="#_x0000_t75" style="width:60.7pt;height:16.1pt" o:ole="">
            <v:imagedata r:id="rId26" o:title=""/>
          </v:shape>
          <o:OLEObject Type="Embed" ProgID="Equation.DSMT4" ShapeID="_x0000_i1036" DrawAspect="Content" ObjectID="_1559505154" r:id="rId27"/>
        </w:objec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object w:dxaOrig="1640" w:dyaOrig="279">
          <v:shape id="_x0000_i1037" type="#_x0000_t75" style="width:82.2pt;height:13.95pt" o:ole="">
            <v:imagedata r:id="rId28" o:title=""/>
          </v:shape>
          <o:OLEObject Type="Embed" ProgID="Equation.DSMT4" ShapeID="_x0000_i1037" DrawAspect="Content" ObjectID="_1559505155" r:id="rId29"/>
        </w:object>
      </w:r>
      <w:r>
        <w:rPr>
          <w:lang w:val="kk-KZ"/>
        </w:rPr>
        <w:t xml:space="preserve">  (2)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но т.к.  </w:t>
      </w:r>
      <w:r>
        <w:rPr>
          <w:lang w:val="kk-KZ"/>
        </w:rPr>
        <w:object w:dxaOrig="920" w:dyaOrig="360">
          <v:shape id="_x0000_i1038" type="#_x0000_t75" style="width:46.2pt;height:18.25pt" o:ole="">
            <v:imagedata r:id="rId30" o:title=""/>
          </v:shape>
          <o:OLEObject Type="Embed" ProgID="Equation.DSMT4" ShapeID="_x0000_i1038" DrawAspect="Content" ObjectID="_1559505156" r:id="rId31"/>
        </w:object>
      </w:r>
      <w:r>
        <w:rPr>
          <w:lang w:val="kk-KZ"/>
        </w:rPr>
        <w:t xml:space="preserve">, </w:t>
      </w:r>
      <w:r>
        <w:rPr>
          <w:lang w:val="kk-KZ"/>
        </w:rPr>
        <w:object w:dxaOrig="1860" w:dyaOrig="620">
          <v:shape id="_x0000_i1039" type="#_x0000_t75" style="width:92.95pt;height:31.15pt" o:ole="">
            <v:imagedata r:id="rId32" o:title=""/>
          </v:shape>
          <o:OLEObject Type="Embed" ProgID="Equation.DSMT4" ShapeID="_x0000_i1039" DrawAspect="Content" ObjectID="_1559505157" r:id="rId33"/>
        </w:object>
      </w:r>
      <w:r>
        <w:rPr>
          <w:lang w:val="kk-KZ"/>
        </w:rPr>
        <w:t xml:space="preserve">   (3)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но т. к.  </w:t>
      </w:r>
      <w:r>
        <w:rPr>
          <w:lang w:val="kk-KZ"/>
        </w:rPr>
        <w:object w:dxaOrig="940" w:dyaOrig="400">
          <v:shape id="_x0000_i1040" type="#_x0000_t75" style="width:46.75pt;height:19.9pt" o:ole="">
            <v:imagedata r:id="rId34" o:title=""/>
          </v:shape>
          <o:OLEObject Type="Embed" ProgID="Equation.DSMT4" ShapeID="_x0000_i1040" DrawAspect="Content" ObjectID="_1559505158" r:id="rId35"/>
        </w:object>
      </w:r>
      <w:r>
        <w:rPr>
          <w:lang w:val="kk-KZ"/>
        </w:rPr>
        <w:t xml:space="preserve">, </w:t>
      </w:r>
      <w:r>
        <w:rPr>
          <w:lang w:val="kk-KZ"/>
        </w:rPr>
        <w:object w:dxaOrig="1900" w:dyaOrig="620">
          <v:shape id="_x0000_i1041" type="#_x0000_t75" style="width:95.1pt;height:31.15pt" o:ole="">
            <v:imagedata r:id="rId36" o:title=""/>
          </v:shape>
          <o:OLEObject Type="Embed" ProgID="Equation.DSMT4" ShapeID="_x0000_i1041" DrawAspect="Content" ObjectID="_1559505159" r:id="rId37"/>
        </w:object>
      </w:r>
      <w:r>
        <w:rPr>
          <w:lang w:val="kk-KZ"/>
        </w:rPr>
        <w:t xml:space="preserve">  (4).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Уравнения (1) –(4) – уравнения Гиббса-Гельмгольца. 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Из уравнении (1) и (2) выразим  </w:t>
      </w:r>
      <w:r>
        <w:rPr>
          <w:lang w:val="kk-KZ"/>
        </w:rPr>
        <w:object w:dxaOrig="420" w:dyaOrig="279">
          <v:shape id="_x0000_i1042" type="#_x0000_t75" style="width:20.95pt;height:13.95pt" o:ole="">
            <v:imagedata r:id="rId38" o:title=""/>
          </v:shape>
          <o:OLEObject Type="Embed" ProgID="Equation.DSMT4" ShapeID="_x0000_i1042" DrawAspect="Content" ObjectID="_1559505160" r:id="rId39"/>
        </w:object>
      </w:r>
      <w:r>
        <w:rPr>
          <w:lang w:val="kk-KZ"/>
        </w:rPr>
        <w:t xml:space="preserve"> и </w:t>
      </w:r>
      <w:r>
        <w:rPr>
          <w:lang w:val="kk-KZ"/>
        </w:rPr>
        <w:object w:dxaOrig="420" w:dyaOrig="260">
          <v:shape id="_x0000_i1043" type="#_x0000_t75" style="width:20.95pt;height:12.9pt" o:ole="">
            <v:imagedata r:id="rId40" o:title=""/>
          </v:shape>
          <o:OLEObject Type="Embed" ProgID="Equation.DSMT4" ShapeID="_x0000_i1043" DrawAspect="Content" ObjectID="_1559505161" r:id="rId41"/>
        </w:object>
      </w:r>
      <w:r>
        <w:rPr>
          <w:lang w:val="kk-KZ"/>
        </w:rPr>
        <w:t xml:space="preserve">: 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object w:dxaOrig="1640" w:dyaOrig="279">
          <v:shape id="_x0000_i1044" type="#_x0000_t75" style="width:82.2pt;height:13.95pt" o:ole="">
            <v:imagedata r:id="rId42" o:title=""/>
          </v:shape>
          <o:OLEObject Type="Embed" ProgID="Equation.DSMT4" ShapeID="_x0000_i1044" DrawAspect="Content" ObjectID="_1559505162" r:id="rId43"/>
        </w:object>
      </w:r>
      <w:r>
        <w:rPr>
          <w:lang w:val="kk-KZ"/>
        </w:rPr>
        <w:t xml:space="preserve"> и </w:t>
      </w:r>
      <w:r>
        <w:rPr>
          <w:lang w:val="kk-KZ"/>
        </w:rPr>
        <w:object w:dxaOrig="1640" w:dyaOrig="279">
          <v:shape id="_x0000_i1045" type="#_x0000_t75" style="width:82.2pt;height:13.95pt" o:ole="">
            <v:imagedata r:id="rId44" o:title=""/>
          </v:shape>
          <o:OLEObject Type="Embed" ProgID="Equation.DSMT4" ShapeID="_x0000_i1045" DrawAspect="Content" ObjectID="_1559505163" r:id="rId45"/>
        </w:object>
      </w:r>
      <w:r>
        <w:rPr>
          <w:lang w:val="kk-KZ"/>
        </w:rPr>
        <w:t>.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В химических реакциях часть теплоты расходуется впустую, она не совершает работу </w:t>
      </w:r>
      <w:r>
        <w:rPr>
          <w:lang w:val="kk-KZ"/>
        </w:rPr>
        <w:object w:dxaOrig="499" w:dyaOrig="279">
          <v:shape id="_x0000_i1046" type="#_x0000_t75" style="width:24.7pt;height:13.95pt" o:ole="">
            <v:imagedata r:id="rId46" o:title=""/>
          </v:shape>
          <o:OLEObject Type="Embed" ProgID="Equation.DSMT4" ShapeID="_x0000_i1046" DrawAspect="Content" ObjectID="_1559505164" r:id="rId47"/>
        </w:object>
      </w:r>
      <w:r>
        <w:rPr>
          <w:lang w:val="kk-KZ"/>
        </w:rPr>
        <w:t xml:space="preserve"> эту величину называют теплотой Пельтье и обозначает </w:t>
      </w:r>
      <w:r>
        <w:rPr>
          <w:lang w:val="kk-KZ"/>
        </w:rPr>
        <w:object w:dxaOrig="380" w:dyaOrig="400">
          <v:shape id="_x0000_i1047" type="#_x0000_t75" style="width:18.8pt;height:19.9pt" o:ole="">
            <v:imagedata r:id="rId48" o:title=""/>
          </v:shape>
          <o:OLEObject Type="Embed" ProgID="Equation.DSMT4" ShapeID="_x0000_i1047" DrawAspect="Content" ObjectID="_1559505165" r:id="rId49"/>
        </w:object>
      </w:r>
      <w:r>
        <w:rPr>
          <w:lang w:val="kk-KZ"/>
        </w:rPr>
        <w:t>: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object w:dxaOrig="1060" w:dyaOrig="400">
          <v:shape id="_x0000_i1048" type="#_x0000_t75" style="width:53.2pt;height:19.9pt" o:ole="">
            <v:imagedata r:id="rId50" o:title=""/>
          </v:shape>
          <o:OLEObject Type="Embed" ProgID="Equation.DSMT4" ShapeID="_x0000_i1048" DrawAspect="Content" ObjectID="_1559505166" r:id="rId51"/>
        </w:objec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то </w:t>
      </w:r>
      <w:r>
        <w:rPr>
          <w:lang w:val="kk-KZ"/>
        </w:rPr>
        <w:object w:dxaOrig="1520" w:dyaOrig="800">
          <v:shape id="_x0000_i1049" type="#_x0000_t75" style="width:75.75pt;height:39.75pt" o:ole="">
            <v:imagedata r:id="rId52" o:title=""/>
          </v:shape>
          <o:OLEObject Type="Embed" ProgID="Equation.DSMT4" ShapeID="_x0000_i1049" DrawAspect="Content" ObjectID="_1559505167" r:id="rId53"/>
        </w:objec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Если в системе идет химическая реакция6 то помимо тепловой энергии и энергии обьемно-механической работы необходимо учитывать и химической энергии. Она равна произведению фактора интенсивности </w:t>
      </w:r>
      <w:r>
        <w:rPr>
          <w:lang w:val="kk-KZ"/>
        </w:rPr>
        <w:object w:dxaOrig="260" w:dyaOrig="360">
          <v:shape id="_x0000_i1050" type="#_x0000_t75" style="width:12.9pt;height:18.25pt" o:ole="">
            <v:imagedata r:id="rId54" o:title=""/>
          </v:shape>
          <o:OLEObject Type="Embed" ProgID="Equation.DSMT4" ShapeID="_x0000_i1050" DrawAspect="Content" ObjectID="_1559505168" r:id="rId55"/>
        </w:object>
      </w:r>
      <w:r>
        <w:rPr>
          <w:lang w:val="kk-KZ"/>
        </w:rPr>
        <w:t xml:space="preserve"> на параметр емкости </w:t>
      </w:r>
      <w:r>
        <w:rPr>
          <w:lang w:val="kk-KZ"/>
        </w:rPr>
        <w:object w:dxaOrig="240" w:dyaOrig="360">
          <v:shape id="_x0000_i1051" type="#_x0000_t75" style="width:11.8pt;height:18.25pt" o:ole="">
            <v:imagedata r:id="rId56" o:title=""/>
          </v:shape>
          <o:OLEObject Type="Embed" ProgID="Equation.DSMT4" ShapeID="_x0000_i1051" DrawAspect="Content" ObjectID="_1559505169" r:id="rId57"/>
        </w:object>
      </w:r>
      <w:r>
        <w:rPr>
          <w:lang w:val="kk-KZ"/>
        </w:rPr>
        <w:t xml:space="preserve"> : 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>химическая энергия</w:t>
      </w:r>
      <w:r>
        <w:rPr>
          <w:lang w:val="kk-KZ"/>
        </w:rPr>
        <w:object w:dxaOrig="1240" w:dyaOrig="400">
          <v:shape id="_x0000_i1052" type="#_x0000_t75" style="width:61.8pt;height:19.9pt" o:ole="">
            <v:imagedata r:id="rId58" o:title=""/>
          </v:shape>
          <o:OLEObject Type="Embed" ProgID="Equation.DSMT4" ShapeID="_x0000_i1052" DrawAspect="Content" ObjectID="_1559505170" r:id="rId59"/>
        </w:object>
      </w:r>
      <w:r>
        <w:rPr>
          <w:lang w:val="kk-KZ"/>
        </w:rPr>
        <w:t xml:space="preserve"> и все формулы с этим учетом будут иметь вид:  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object w:dxaOrig="3060" w:dyaOrig="1640">
          <v:shape id="_x0000_i1053" type="#_x0000_t75" style="width:153.15pt;height:82.2pt" o:ole="">
            <v:imagedata r:id="rId60" o:title=""/>
          </v:shape>
          <o:OLEObject Type="Embed" ProgID="Equation.DSMT4" ShapeID="_x0000_i1053" DrawAspect="Content" ObjectID="_1559505171" r:id="rId61"/>
        </w:objec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Все эти формулы учитывают химическую энергию. 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а) </w:t>
      </w:r>
      <w:r>
        <w:rPr>
          <w:lang w:val="kk-KZ"/>
        </w:rPr>
        <w:object w:dxaOrig="1219" w:dyaOrig="320">
          <v:shape id="_x0000_i1054" type="#_x0000_t75" style="width:60.7pt;height:16.1pt" o:ole="">
            <v:imagedata r:id="rId62" o:title=""/>
          </v:shape>
          <o:OLEObject Type="Embed" ProgID="Equation.DSMT4" ShapeID="_x0000_i1054" DrawAspect="Content" ObjectID="_1559505172" r:id="rId63"/>
        </w:object>
      </w:r>
      <w:r>
        <w:rPr>
          <w:lang w:val="kk-KZ"/>
        </w:rPr>
        <w:t xml:space="preserve">, то </w:t>
      </w:r>
      <w:r>
        <w:rPr>
          <w:lang w:val="kk-KZ"/>
        </w:rPr>
        <w:object w:dxaOrig="1620" w:dyaOrig="400">
          <v:shape id="_x0000_i1055" type="#_x0000_t75" style="width:81.15pt;height:19.9pt" o:ole="">
            <v:imagedata r:id="rId64" o:title=""/>
          </v:shape>
          <o:OLEObject Type="Embed" ProgID="Equation.DSMT4" ShapeID="_x0000_i1055" DrawAspect="Content" ObjectID="_1559505173" r:id="rId65"/>
        </w:objec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lastRenderedPageBreak/>
        <w:t xml:space="preserve">б) </w:t>
      </w:r>
      <w:r>
        <w:rPr>
          <w:lang w:val="kk-KZ"/>
        </w:rPr>
        <w:object w:dxaOrig="1219" w:dyaOrig="320">
          <v:shape id="_x0000_i1056" type="#_x0000_t75" style="width:60.7pt;height:16.1pt" o:ole="">
            <v:imagedata r:id="rId66" o:title=""/>
          </v:shape>
          <o:OLEObject Type="Embed" ProgID="Equation.DSMT4" ShapeID="_x0000_i1056" DrawAspect="Content" ObjectID="_1559505174" r:id="rId67"/>
        </w:object>
      </w:r>
      <w:r>
        <w:rPr>
          <w:lang w:val="kk-KZ"/>
        </w:rPr>
        <w:t xml:space="preserve">, то </w:t>
      </w:r>
      <w:r>
        <w:rPr>
          <w:lang w:val="kk-KZ"/>
        </w:rPr>
        <w:object w:dxaOrig="1600" w:dyaOrig="400">
          <v:shape id="_x0000_i1057" type="#_x0000_t75" style="width:80.05pt;height:19.9pt" o:ole="">
            <v:imagedata r:id="rId68" o:title=""/>
          </v:shape>
          <o:OLEObject Type="Embed" ProgID="Equation.DSMT4" ShapeID="_x0000_i1057" DrawAspect="Content" ObjectID="_1559505175" r:id="rId69"/>
        </w:object>
      </w:r>
      <w:r>
        <w:rPr>
          <w:lang w:val="kk-KZ"/>
        </w:rPr>
        <w:t>.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2. Все классические уравнения в термодинамике включают только одну работу – обьемно-механическую, на самом деле это может быть любая. Пусть </w:t>
      </w:r>
      <w:r>
        <w:rPr>
          <w:lang w:val="kk-KZ"/>
        </w:rPr>
        <w:object w:dxaOrig="1760" w:dyaOrig="279">
          <v:shape id="_x0000_i1058" type="#_x0000_t75" style="width:88.1pt;height:13.95pt" o:ole="">
            <v:imagedata r:id="rId70" o:title=""/>
          </v:shape>
          <o:OLEObject Type="Embed" ProgID="Equation.DSMT4" ShapeID="_x0000_i1058" DrawAspect="Content" ObjectID="_1559505176" r:id="rId71"/>
        </w:object>
      </w:r>
      <w:r>
        <w:rPr>
          <w:lang w:val="kk-KZ"/>
        </w:rPr>
        <w:t xml:space="preserve">, где </w:t>
      </w:r>
      <w:r>
        <w:rPr>
          <w:lang w:val="kk-KZ"/>
        </w:rPr>
        <w:object w:dxaOrig="480" w:dyaOrig="279">
          <v:shape id="_x0000_i1059" type="#_x0000_t75" style="width:24.2pt;height:13.95pt" o:ole="">
            <v:imagedata r:id="rId72" o:title=""/>
          </v:shape>
          <o:OLEObject Type="Embed" ProgID="Equation.DSMT4" ShapeID="_x0000_i1059" DrawAspect="Content" ObjectID="_1559505177" r:id="rId73"/>
        </w:object>
      </w:r>
      <w:r>
        <w:rPr>
          <w:lang w:val="kk-KZ"/>
        </w:rPr>
        <w:t xml:space="preserve"> - отличная от обьемно-механической работы, тогда все уравнения можно записать: 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object w:dxaOrig="2480" w:dyaOrig="1359">
          <v:shape id="_x0000_i1060" type="#_x0000_t75" style="width:124.1pt;height:67.7pt" o:ole="">
            <v:imagedata r:id="rId74" o:title=""/>
          </v:shape>
          <o:OLEObject Type="Embed" ProgID="Equation.DSMT4" ShapeID="_x0000_i1060" DrawAspect="Content" ObjectID="_1559505178" r:id="rId75"/>
        </w:object>
      </w:r>
      <w:r>
        <w:rPr>
          <w:lang w:val="kk-KZ"/>
        </w:rPr>
        <w:t xml:space="preserve"> 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Из этих уравнении самое важное то, что при постоянной, соответствует параметров, изменение характеристической функции равны работе, отличный от работы расширения. 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 xml:space="preserve">т.е. </w:t>
      </w:r>
      <w:r>
        <w:rPr>
          <w:lang w:val="kk-KZ"/>
        </w:rPr>
        <w:object w:dxaOrig="1219" w:dyaOrig="320">
          <v:shape id="_x0000_i1061" type="#_x0000_t75" style="width:60.7pt;height:16.1pt" o:ole="">
            <v:imagedata r:id="rId76" o:title=""/>
          </v:shape>
          <o:OLEObject Type="Embed" ProgID="Equation.DSMT4" ShapeID="_x0000_i1061" DrawAspect="Content" ObjectID="_1559505179" r:id="rId77"/>
        </w:object>
      </w:r>
      <w:r>
        <w:rPr>
          <w:lang w:val="kk-KZ"/>
        </w:rPr>
        <w:t xml:space="preserve"> то, </w:t>
      </w:r>
      <w:r>
        <w:rPr>
          <w:lang w:val="kk-KZ"/>
        </w:rPr>
        <w:object w:dxaOrig="1480" w:dyaOrig="380">
          <v:shape id="_x0000_i1062" type="#_x0000_t75" style="width:74.15pt;height:18.8pt" o:ole="">
            <v:imagedata r:id="rId78" o:title=""/>
          </v:shape>
          <o:OLEObject Type="Embed" ProgID="Equation.DSMT4" ShapeID="_x0000_i1062" DrawAspect="Content" ObjectID="_1559505180" r:id="rId79"/>
        </w:objec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object w:dxaOrig="1219" w:dyaOrig="320">
          <v:shape id="_x0000_i1063" type="#_x0000_t75" style="width:60.7pt;height:16.1pt" o:ole="">
            <v:imagedata r:id="rId62" o:title=""/>
          </v:shape>
          <o:OLEObject Type="Embed" ProgID="Equation.DSMT4" ShapeID="_x0000_i1063" DrawAspect="Content" ObjectID="_1559505181" r:id="rId80"/>
        </w:object>
      </w:r>
      <w:r>
        <w:rPr>
          <w:lang w:val="kk-KZ"/>
        </w:rPr>
        <w:t xml:space="preserve"> , то </w:t>
      </w:r>
      <w:r>
        <w:rPr>
          <w:lang w:val="kk-KZ"/>
        </w:rPr>
        <w:object w:dxaOrig="1520" w:dyaOrig="380">
          <v:shape id="_x0000_i1064" type="#_x0000_t75" style="width:75.75pt;height:18.8pt" o:ole="">
            <v:imagedata r:id="rId81" o:title=""/>
          </v:shape>
          <o:OLEObject Type="Embed" ProgID="Equation.DSMT4" ShapeID="_x0000_i1064" DrawAspect="Content" ObjectID="_1559505182" r:id="rId82"/>
        </w:object>
      </w:r>
      <w:r>
        <w:rPr>
          <w:lang w:val="kk-KZ"/>
        </w:rPr>
        <w:t>.</w:t>
      </w:r>
    </w:p>
    <w:p w:rsidR="008E0432" w:rsidRDefault="008E0432" w:rsidP="008E0432">
      <w:pPr>
        <w:ind w:firstLine="720"/>
        <w:jc w:val="both"/>
        <w:rPr>
          <w:lang w:val="kk-KZ"/>
        </w:rPr>
      </w:pPr>
      <w:r>
        <w:rPr>
          <w:lang w:val="kk-KZ"/>
        </w:rPr>
        <w:t>Из этого следует, что при постоянстве соответствующих параметров, работа в системе, отличная от работы расширения, равна изменению термодинамических потенциалов или:</w:t>
      </w:r>
    </w:p>
    <w:p w:rsidR="008E0432" w:rsidRDefault="008E0432" w:rsidP="008E0432">
      <w:pPr>
        <w:jc w:val="center"/>
        <w:rPr>
          <w:b/>
          <w:lang w:val="kk-KZ"/>
        </w:rPr>
      </w:pPr>
      <w:r>
        <w:rPr>
          <w:position w:val="-32"/>
        </w:rPr>
        <w:object w:dxaOrig="1540" w:dyaOrig="760">
          <v:shape id="_x0000_i1065" type="#_x0000_t75" style="width:76.85pt;height:38.15pt" o:ole="">
            <v:imagedata r:id="rId83" o:title=""/>
          </v:shape>
          <o:OLEObject Type="Embed" ProgID="Equation.DSMT4" ShapeID="_x0000_i1065" DrawAspect="Content" ObjectID="_1559505183" r:id="rId84"/>
        </w:object>
      </w:r>
    </w:p>
    <w:p w:rsidR="001774C5" w:rsidRDefault="006919B3"/>
    <w:sectPr w:rsidR="0017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32"/>
    <w:rsid w:val="005F365F"/>
    <w:rsid w:val="006919B3"/>
    <w:rsid w:val="008E0432"/>
    <w:rsid w:val="00C4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7CB4A-8BB0-4C1D-9933-8082F09A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oleObject" Target="embeddings/oleObject41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oleObject" Target="embeddings/oleObject39.bin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image" Target="media/image4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image" Target="media/image39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2</cp:revision>
  <dcterms:created xsi:type="dcterms:W3CDTF">2017-06-20T17:02:00Z</dcterms:created>
  <dcterms:modified xsi:type="dcterms:W3CDTF">2017-06-20T17:05:00Z</dcterms:modified>
</cp:coreProperties>
</file>